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DD408" w14:textId="032A7313" w:rsidR="001428FD" w:rsidRPr="001428FD" w:rsidRDefault="001428FD" w:rsidP="001428FD">
      <w:pPr>
        <w:pStyle w:val="a3"/>
        <w:keepNext/>
        <w:keepLines/>
        <w:tabs>
          <w:tab w:val="left" w:pos="720"/>
          <w:tab w:val="left" w:pos="1134"/>
        </w:tabs>
        <w:suppressAutoHyphens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1428FD">
        <w:rPr>
          <w:rFonts w:ascii="Times New Roman" w:eastAsia="Times New Roman" w:hAnsi="Times New Roman"/>
          <w:b/>
          <w:sz w:val="28"/>
          <w:szCs w:val="28"/>
          <w:lang w:eastAsia="en-US"/>
        </w:rPr>
        <w:t>Вопросы для проведения зачета</w:t>
      </w:r>
    </w:p>
    <w:p w14:paraId="79F083B1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Соотношение административной ответственности и административного принуждения.</w:t>
      </w:r>
    </w:p>
    <w:p w14:paraId="1AF923E0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Понятие и признаки административной ответственности. Функции и структура административной ответственности.</w:t>
      </w:r>
    </w:p>
    <w:p w14:paraId="62E2048A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Установление и применение административной ответственности.</w:t>
      </w:r>
    </w:p>
    <w:p w14:paraId="13D51CDE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Нормативное основание административной ответственности.</w:t>
      </w:r>
    </w:p>
    <w:p w14:paraId="71C1385A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Разграничение предметов ведения Российской Федерации и ее субъектов по вопросам установле</w:t>
      </w:r>
      <w:bookmarkStart w:id="0" w:name="_GoBack"/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н</w:t>
      </w:r>
      <w:bookmarkEnd w:id="0"/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ия административной ответственности.</w:t>
      </w:r>
    </w:p>
    <w:p w14:paraId="1C9BCE62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Процессуальное основание административной ответственности.</w:t>
      </w:r>
    </w:p>
    <w:p w14:paraId="2049387B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Условия административной ответственности.</w:t>
      </w:r>
    </w:p>
    <w:p w14:paraId="340886F9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Понятие и признаки административного правонарушения, его отличие от преступлений, дисциплинарных проступков и иных противоправных деяний.</w:t>
      </w:r>
    </w:p>
    <w:p w14:paraId="462ED274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Понятие и структура состава административного правонарушения. Признаки состава правонарушения.</w:t>
      </w:r>
    </w:p>
    <w:p w14:paraId="0D4C775F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Виды составов административных правонарушений. Материальные и формальные составы.</w:t>
      </w:r>
    </w:p>
    <w:p w14:paraId="498C3913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Обычные, длящиеся, продолжаемые составы.</w:t>
      </w:r>
    </w:p>
    <w:p w14:paraId="23766545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Понятие и цели административных наказаний.</w:t>
      </w:r>
    </w:p>
    <w:p w14:paraId="1017D9F7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Система и виды административных наказаний.</w:t>
      </w:r>
    </w:p>
    <w:p w14:paraId="7E11A0A8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Предупреждение. Отличие от устного замечания.</w:t>
      </w:r>
    </w:p>
    <w:p w14:paraId="054D5BA0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Административный штраф.</w:t>
      </w:r>
    </w:p>
    <w:p w14:paraId="03C0AFB8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Конфискация орудия совершения или предмета административного правонарушения.</w:t>
      </w:r>
    </w:p>
    <w:p w14:paraId="1221C7DD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Лишение специального права.</w:t>
      </w:r>
    </w:p>
    <w:p w14:paraId="34FD2E98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Административный арест.</w:t>
      </w:r>
    </w:p>
    <w:p w14:paraId="6FF157BB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Административное выдворение иностранного гражданина и лица без гражданства за пределы Российской Федерации.</w:t>
      </w:r>
    </w:p>
    <w:p w14:paraId="18BF8AF6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Дисквалификация.</w:t>
      </w:r>
    </w:p>
    <w:p w14:paraId="0742B3BF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Административное приостановление деятельности.</w:t>
      </w:r>
    </w:p>
    <w:p w14:paraId="24F65897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Обязательные работы.</w:t>
      </w:r>
    </w:p>
    <w:p w14:paraId="19B16728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Правила назначения административных наказаний.</w:t>
      </w:r>
    </w:p>
    <w:p w14:paraId="45CF3C41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Освобождение от административной ответственности.</w:t>
      </w:r>
    </w:p>
    <w:p w14:paraId="3A475178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Понятие и признаки субъекта административной ответственности.</w:t>
      </w:r>
    </w:p>
    <w:p w14:paraId="5D0D49D9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Виды субъектов административной ответственности.</w:t>
      </w:r>
    </w:p>
    <w:p w14:paraId="61D70131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Особенности административной ответственности несовершеннолетних.</w:t>
      </w:r>
    </w:p>
    <w:p w14:paraId="10559C34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Особенности административной ответственности должностных лиц.</w:t>
      </w:r>
    </w:p>
    <w:p w14:paraId="3F5643D8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Особенности административной ответственности юридических лиц. Вина юридического лица.</w:t>
      </w:r>
    </w:p>
    <w:p w14:paraId="6B757DD9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Особенности административной ответственности военнослужащих.</w:t>
      </w:r>
    </w:p>
    <w:p w14:paraId="1569D982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Особенности административной ответственности индивидуальных предпринимателей.</w:t>
      </w:r>
    </w:p>
    <w:p w14:paraId="18CA0474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Понятие, особенности и виды производства по делам об административных правонарушениях.</w:t>
      </w:r>
    </w:p>
    <w:p w14:paraId="1919A0C6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Участники производства по делам об административных правонарушениях (лицо, в отношении которого ведется производство, потерпевший, законные представители, защитник и представитель). Обстоятельства, исключающие возможность участия в производстве по делу.</w:t>
      </w:r>
    </w:p>
    <w:p w14:paraId="07397C1D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Участники производства по делам об административных правонарушениях (свидетель, понятой, специалист, эксперт, переводчик). Обстоятельства, исключающие возможность участия в производстве по делу.</w:t>
      </w:r>
    </w:p>
    <w:p w14:paraId="435B1025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Прокурор как участник производства по делу об административном правонарушении.</w:t>
      </w:r>
    </w:p>
    <w:p w14:paraId="17872A58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Доказательства: понятие и виды. Доказывание по делу.</w:t>
      </w:r>
    </w:p>
    <w:p w14:paraId="37702FB6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Подведомственность дел в производстве, ее виды.</w:t>
      </w:r>
    </w:p>
    <w:p w14:paraId="65E3265E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Судебная подведомственность и подсудность.</w:t>
      </w:r>
    </w:p>
    <w:p w14:paraId="5643C867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Меры обеспечения производства по делам об административных правонарушениях (доставление, административное задержание, привод), порядок применения.</w:t>
      </w:r>
    </w:p>
    <w:p w14:paraId="016BF29C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Меры обеспечения производства по делам об административных правонарушениях (личный досмотр, досмотр вещей, досмотр транспортного средства, находящихся при физическом лице, осмотр принадлежащих юридическому лицу помещений, территорий, находящихся там вещей и документов, изъятие вещей и документов), порядок применения.</w:t>
      </w:r>
    </w:p>
    <w:p w14:paraId="25470053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Меры обеспечения производства по делам об административных правонарушениях (отстранение от управления транспортным средством соответствующего вида, медицинское освидетельствование на состояние опьянения, задержание транспортного средства, арест товаров, транспортных средств и иных вещей), порядок применения.</w:t>
      </w:r>
    </w:p>
    <w:p w14:paraId="2FE425BB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Временный запрет деятельности, залог за арестованное судно, помещение в специальные учреждения иностранных граждан или лиц без гражданства, подлежащих административному выдворению за пределы Российской Федерации как меры обеспечения производства по делам об административных правонарушениях.</w:t>
      </w:r>
    </w:p>
    <w:p w14:paraId="5E88310A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Правовая помощь по делам об административных правонарушениях</w:t>
      </w:r>
    </w:p>
    <w:p w14:paraId="29CE345F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Понятие и виды стадий в производстве по делам об административных правонарушениях.</w:t>
      </w:r>
    </w:p>
    <w:p w14:paraId="66BBF9AD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Возбуждение дела об административном правонарушении, поводы к возбуждению дела.</w:t>
      </w:r>
    </w:p>
    <w:p w14:paraId="54664188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Административное расследование: порядок, сроки проведения.</w:t>
      </w:r>
    </w:p>
    <w:p w14:paraId="71ECD685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Протокол об административном правонарушении.</w:t>
      </w:r>
    </w:p>
    <w:p w14:paraId="25EE9D89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Постановление прокурора о возбуждении дела. Дела об административных правонарушениях, возбуждаемые прокурором.</w:t>
      </w:r>
    </w:p>
    <w:p w14:paraId="4E1E55EE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Права лица, в отношении которого возбуждено дело, и потерпевшего на стадии возбуждения и рассмотрения дела.</w:t>
      </w:r>
    </w:p>
    <w:p w14:paraId="7CD35809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Подготовка к рассмотрению дела, определения и постановления, выносимые при подготовке к рассмотрению дела.</w:t>
      </w:r>
    </w:p>
    <w:p w14:paraId="52E54389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Порядок и сроки рассмотрения дела.</w:t>
      </w:r>
    </w:p>
    <w:p w14:paraId="405CB8C2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Постановления и определения, выносимые по результатам рассмотрения дела.</w:t>
      </w:r>
    </w:p>
    <w:p w14:paraId="4028CA16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Порядок и сроки обжалования постановлений и решений по делам об административных правонарушениях.</w:t>
      </w:r>
    </w:p>
    <w:p w14:paraId="77DD7F23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Порядок и сроки пересмотра не вступивших в силу постановлений и решений по делам об административных правонарушениях.</w:t>
      </w:r>
    </w:p>
    <w:p w14:paraId="0763570E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Решения, выносимые по результатам рассмотрения жалобы (протеста).</w:t>
      </w:r>
    </w:p>
    <w:p w14:paraId="090F78F3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Пересмотр постановлений, вступивших в законную силу.</w:t>
      </w:r>
    </w:p>
    <w:p w14:paraId="319FB2FB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Стадия исполнения постановления о назначении административного наказания.</w:t>
      </w:r>
    </w:p>
    <w:p w14:paraId="56A22392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Отсрочка и рассрочка исполнения наказания.</w:t>
      </w:r>
    </w:p>
    <w:p w14:paraId="253B7075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Исполнение постановления о назначении наказания в виде предупреждения, об административном штрафе.</w:t>
      </w:r>
    </w:p>
    <w:p w14:paraId="7455F8DD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Исполнение постановления о конфискации.</w:t>
      </w:r>
    </w:p>
    <w:p w14:paraId="2139379D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Исполнение постановления о лишении специального права. Органы, исполняющие постановление.</w:t>
      </w:r>
    </w:p>
    <w:p w14:paraId="2B17494B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Исполнение постановления об административном аресте и дисквалификации.</w:t>
      </w:r>
    </w:p>
    <w:p w14:paraId="3763921F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Исполнение постановления об административном выдворении.</w:t>
      </w:r>
    </w:p>
    <w:p w14:paraId="01E97ADE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Исполнение постановления об административном приостановлении деятельности.</w:t>
      </w:r>
    </w:p>
    <w:p w14:paraId="751B54B0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Административная ответственность за правонарушения в области охраны собственности.</w:t>
      </w:r>
    </w:p>
    <w:p w14:paraId="348CCD11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Административная ответственность за правонарушения в промышленности, строительстве и энергетике.</w:t>
      </w:r>
    </w:p>
    <w:p w14:paraId="18A3C997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Административная ответственность за правонарушения в сельском хозяйстве, ветеринарии и мелиорации земель.</w:t>
      </w:r>
    </w:p>
    <w:p w14:paraId="5E79531C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Административная ответственность за правонарушения в сфере предпринимательской деятельности.</w:t>
      </w:r>
    </w:p>
    <w:p w14:paraId="6F764E48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Административная ответственность за правонарушения в области финансов, налогов и сборов, рынка ценных бумаг.</w:t>
      </w:r>
    </w:p>
    <w:p w14:paraId="28A61CB0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Административная ответственность за правонарушения в области таможенного дела.</w:t>
      </w:r>
    </w:p>
    <w:p w14:paraId="30C6F92E" w14:textId="77777777" w:rsidR="00794143" w:rsidRDefault="00794143"/>
    <w:sectPr w:rsidR="00794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F563D"/>
    <w:multiLevelType w:val="hybridMultilevel"/>
    <w:tmpl w:val="409034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A001474"/>
    <w:multiLevelType w:val="multilevel"/>
    <w:tmpl w:val="FD009F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907"/>
        </w:tabs>
        <w:ind w:left="1021" w:hanging="62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AF"/>
    <w:rsid w:val="001428FD"/>
    <w:rsid w:val="00794143"/>
    <w:rsid w:val="00A600F3"/>
    <w:rsid w:val="00B9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96EB"/>
  <w15:chartTrackingRefBased/>
  <w15:docId w15:val="{8FBFD600-5837-463F-AB30-5282237D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600F3"/>
    <w:rPr>
      <w:rFonts w:ascii="Courier New" w:eastAsia="Calibri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600F3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894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</dc:creator>
  <cp:keywords/>
  <dc:description/>
  <cp:lastModifiedBy>Методист кафедры админ. и муниц. права</cp:lastModifiedBy>
  <cp:revision>4</cp:revision>
  <dcterms:created xsi:type="dcterms:W3CDTF">2020-03-01T16:12:00Z</dcterms:created>
  <dcterms:modified xsi:type="dcterms:W3CDTF">2024-04-19T06:32:00Z</dcterms:modified>
</cp:coreProperties>
</file>